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 w:hAnsi="方正黑体_GBK" w:eastAsia="方正黑体_GBK" w:cs="方正黑体_GBK"/>
          <w:b w:val="0"/>
          <w:bCs/>
          <w:sz w:val="32"/>
          <w:szCs w:val="32"/>
          <w:lang w:val="en-US" w:eastAsia="zh-CN"/>
        </w:rPr>
        <w:t>一</w:t>
      </w:r>
    </w:p>
    <w:p>
      <w:pPr>
        <w:jc w:val="center"/>
        <w:rPr>
          <w:rFonts w:hint="eastAsia" w:ascii="宋体" w:hAnsi="宋体" w:eastAsia="宋体" w:cs="宋体"/>
          <w:b w:val="0"/>
          <w:bCs/>
          <w:sz w:val="40"/>
          <w:szCs w:val="40"/>
          <w:lang w:val="en-US" w:eastAsia="zh-CN"/>
        </w:rPr>
      </w:pPr>
    </w:p>
    <w:p>
      <w:pPr>
        <w:jc w:val="center"/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</w:pPr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参与海外远程视频公证试点公证机构名单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  <w:t>（共94家）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北京市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北京市长安公证处、北京市方圆公证处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天津市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天津市北方公证处、天津市和信公证处、天津市津滨公证处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河北省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石家庄市燕赵公证处、唐山市华忆公证处、邯郸市赵都公证处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山西省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太原市城北公证处、太原市城西公证处、太原市城南公证处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内蒙古自治区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包头市方正公证处、呼和浩特市蒙正公证处、呼和浩特市正信公证处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吉林省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长春市国安公证处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辽宁省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辽宁省公证处、大连市公证处、盘锦市兴盛公证处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黑龙江省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哈尔滨市哈尔滨公证处、哈尔滨国信公证处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上海市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上海市东方公证处、上海市徐汇公证处、上海市张江公证处、上海市新虹桥公证处、上海市临港公证处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江苏省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南京市南京公证处、南京市石城公证处、苏州市苏州公证处、南通市南通公证处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安徽省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合肥市徽元公证处、芜湖市法信公证处、六安市江淮公证处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福建省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福州市闽江公证处、厦门市公证处、漳州市龙海公证处、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厦门市鹭江公证处、福清市玉融公证处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江西省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南昌市赣江公证处、南昌市豫章公证处、南昌市大成公证处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山东省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济南市泉城公证处、济南市齐鲁公证处、青岛市黄海公证处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河南省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郑州市黄河公证处、郑州市大豫公证处、郑州市华夏公证处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武汉市尚信公证处、襄阳市襄阳公证处、宜昌市三峡公证处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长沙市长沙公证处、长沙市华湘公证处、郴州市福城公证处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广州市南方公证处、广州市南沙公证处、深圳市前海公证处、珠海市横琴公证处、江门市五邑公证处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广西壮族自治区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南宁市桂南公证处、南宁市北部湾公证处、南宁市东博公证处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海南省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海口市南海公证处、三亚市凤凰公证处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重庆市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重庆市公证处、重庆市国信公证处、重庆市中信公证处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四川省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成都市律政公证处、成都市国力公证处、成都市蜀都公证处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贵州省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贵阳市国信公证处、遵义市法信公证处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云南省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昆明市明信公证处、昆明市国信公证处、昆明市国正公证处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西藏自治区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拉萨市阳光公证处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陕西省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西安市汉唐公证处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甘肃省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兰州市国信公证处、兰州恒信公证处、兰州飞天公证处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青海省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西宁市夏都公证处、西宁市永信公证处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宁夏回族自治区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银川市国信公证处、银川市国安公证处、银川市国立公证处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新疆维吾尔自治区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乌鲁木齐市法诺公证处、乌鲁木齐市中信公证处、伊宁市白杨公证处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新疆生产建设兵团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乌鲁木齐西域公证处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1D1DE1"/>
    <w:rsid w:val="76ED5F4F"/>
    <w:rsid w:val="FFF1C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961</Words>
  <Characters>962</Characters>
  <Paragraphs>70</Paragraphs>
  <TotalTime>2</TotalTime>
  <ScaleCrop>false</ScaleCrop>
  <LinksUpToDate>false</LinksUpToDate>
  <CharactersWithSpaces>990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2022-05-05T17:13:00Z</dcterms:created>
  <dc:creator>zhujian</dc:creator>
  <cp:lastModifiedBy>ShiYongRen</cp:lastModifiedBy>
  <dcterms:modified xsi:type="dcterms:W3CDTF">2023-05-31T18:09:51Z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756A96B9212F4BEA8AE8B92E6F963EE7</vt:lpwstr>
  </property>
</Properties>
</file>